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9" w:name="_GoBack"/>
      <w:bookmarkEnd w:id="9"/>
      <w:bookmarkStart w:id="0" w:name="_Toc5838"/>
      <w:bookmarkStart w:id="1" w:name="_Toc29708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144974878"/>
      <w:bookmarkStart w:id="3" w:name="_Toc247514302"/>
      <w:bookmarkStart w:id="4" w:name="_Toc427002395"/>
      <w:bookmarkStart w:id="5" w:name="_Toc152045810"/>
      <w:bookmarkStart w:id="6" w:name="_Toc152042599"/>
      <w:bookmarkStart w:id="7" w:name="_Toc247527850"/>
      <w:bookmarkStart w:id="8" w:name="_Toc74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6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6"/>
        <w:rPr>
          <w:rFonts w:ascii="宋体" w:hAnsi="宋体" w:cs="宋体"/>
          <w:b/>
          <w:color w:val="0000FF"/>
          <w:szCs w:val="21"/>
        </w:rPr>
      </w:pPr>
    </w:p>
    <w:p/>
    <w:p>
      <w:pPr>
        <w:pStyle w:val="6"/>
      </w:pPr>
    </w:p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特别提示：1、如供应商法定代表人参加采购活动的，必须提供法人证明书，否则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。2、</w:t>
      </w:r>
      <w:r>
        <w:rPr>
          <w:rFonts w:hint="eastAsia" w:ascii="宋体" w:hAnsi="宋体" w:cs="宋体"/>
          <w:b/>
          <w:color w:val="000000"/>
          <w:szCs w:val="21"/>
        </w:rPr>
        <w:t>授权委托人必须为委托单位的在职人员，</w:t>
      </w:r>
      <w:r>
        <w:rPr>
          <w:rFonts w:hint="eastAsia" w:ascii="宋体" w:hAnsi="宋体" w:cs="宋体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5B21"/>
    <w:rsid w:val="0C213860"/>
    <w:rsid w:val="7C3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439</Characters>
  <Lines>0</Lines>
  <Paragraphs>0</Paragraphs>
  <TotalTime>0</TotalTime>
  <ScaleCrop>false</ScaleCrop>
  <LinksUpToDate>false</LinksUpToDate>
  <CharactersWithSpaces>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2022-03-02T03:32:00Z</dcterms:created>
  <dc:creator>李燃</dc:creator>
  <cp:lastModifiedBy>Fairy.</cp:lastModifiedBy>
  <dcterms:modified xsi:type="dcterms:W3CDTF">2022-03-30T00:42:38Z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29CE97E0D0B5421CBAFAADF5A449B134</vt:lpwstr>
  </property>
</Properties>
</file>